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0"/>
        <w:gridCol w:w="187"/>
        <w:gridCol w:w="1219"/>
        <w:gridCol w:w="278"/>
        <w:gridCol w:w="778"/>
        <w:gridCol w:w="1541"/>
        <w:gridCol w:w="1893"/>
        <w:gridCol w:w="1071"/>
        <w:gridCol w:w="481"/>
        <w:gridCol w:w="892"/>
        <w:gridCol w:w="725"/>
      </w:tblGrid>
      <w:tr w:rsidR="00B82F06" w:rsidRPr="00A22864" w:rsidTr="003176E4">
        <w:trPr>
          <w:trHeight w:val="227"/>
          <w:jc w:val="center"/>
        </w:trPr>
        <w:tc>
          <w:tcPr>
            <w:tcW w:w="1512" w:type="pct"/>
            <w:gridSpan w:val="5"/>
            <w:vAlign w:val="center"/>
          </w:tcPr>
          <w:p w:rsidR="00B82F06" w:rsidRPr="00FE3149" w:rsidRDefault="00B82F06" w:rsidP="0056662B">
            <w:pPr>
              <w:spacing w:after="60"/>
            </w:pPr>
            <w:r>
              <w:rPr>
                <w:b/>
              </w:rPr>
              <w:t>First name and surname</w:t>
            </w:r>
          </w:p>
        </w:tc>
        <w:tc>
          <w:tcPr>
            <w:tcW w:w="3488" w:type="pct"/>
            <w:gridSpan w:val="6"/>
            <w:vAlign w:val="center"/>
          </w:tcPr>
          <w:p w:rsidR="00B82F06" w:rsidRPr="00C61E3F" w:rsidRDefault="00C61E3F" w:rsidP="00E42D3B">
            <w:r>
              <w:t>Vladimir Trajković</w:t>
            </w:r>
          </w:p>
        </w:tc>
      </w:tr>
      <w:tr w:rsidR="00B82F06" w:rsidRPr="00A22864" w:rsidTr="003176E4">
        <w:trPr>
          <w:trHeight w:val="227"/>
          <w:jc w:val="center"/>
        </w:trPr>
        <w:tc>
          <w:tcPr>
            <w:tcW w:w="1512" w:type="pct"/>
            <w:gridSpan w:val="5"/>
            <w:vAlign w:val="center"/>
          </w:tcPr>
          <w:p w:rsidR="00B82F06" w:rsidRPr="00A22864" w:rsidRDefault="00B82F06" w:rsidP="0056662B">
            <w:pPr>
              <w:spacing w:after="60"/>
              <w:rPr>
                <w:lang w:val="sr-Cyrl-CS"/>
              </w:rPr>
            </w:pPr>
            <w:r w:rsidRPr="00036F55">
              <w:rPr>
                <w:b/>
              </w:rPr>
              <w:t>Title</w:t>
            </w:r>
          </w:p>
        </w:tc>
        <w:tc>
          <w:tcPr>
            <w:tcW w:w="3488" w:type="pct"/>
            <w:gridSpan w:val="6"/>
            <w:vAlign w:val="center"/>
          </w:tcPr>
          <w:p w:rsidR="00B82F06" w:rsidRPr="00963152" w:rsidRDefault="00963152" w:rsidP="00E42D3B">
            <w:r>
              <w:t>Professor</w:t>
            </w:r>
          </w:p>
        </w:tc>
      </w:tr>
      <w:tr w:rsidR="00B82F06" w:rsidRPr="00A22864" w:rsidTr="003176E4">
        <w:trPr>
          <w:trHeight w:val="227"/>
          <w:jc w:val="center"/>
        </w:trPr>
        <w:tc>
          <w:tcPr>
            <w:tcW w:w="1512"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3488" w:type="pct"/>
            <w:gridSpan w:val="6"/>
            <w:vAlign w:val="center"/>
          </w:tcPr>
          <w:p w:rsidR="00B82F06" w:rsidRPr="00963152" w:rsidRDefault="002176EC" w:rsidP="00E42D3B">
            <w:r>
              <w:t>Immunology</w:t>
            </w:r>
          </w:p>
        </w:tc>
      </w:tr>
      <w:tr w:rsidR="00F3216F" w:rsidRPr="00A22864" w:rsidTr="003176E4">
        <w:trPr>
          <w:trHeight w:val="227"/>
          <w:jc w:val="center"/>
        </w:trPr>
        <w:tc>
          <w:tcPr>
            <w:tcW w:w="1101" w:type="pct"/>
            <w:gridSpan w:val="4"/>
            <w:vAlign w:val="center"/>
          </w:tcPr>
          <w:p w:rsidR="00B82F06" w:rsidRPr="00FE3149" w:rsidRDefault="00B82F06" w:rsidP="0056662B">
            <w:pPr>
              <w:spacing w:after="60"/>
            </w:pPr>
            <w:r>
              <w:rPr>
                <w:b/>
              </w:rPr>
              <w:t xml:space="preserve">Academic Career </w:t>
            </w:r>
          </w:p>
        </w:tc>
        <w:tc>
          <w:tcPr>
            <w:tcW w:w="411" w:type="pct"/>
            <w:vAlign w:val="center"/>
          </w:tcPr>
          <w:p w:rsidR="00B82F06" w:rsidRPr="00A22864" w:rsidRDefault="00B82F06" w:rsidP="0056662B">
            <w:pPr>
              <w:spacing w:after="60"/>
              <w:rPr>
                <w:lang w:val="sr-Cyrl-CS"/>
              </w:rPr>
            </w:pPr>
            <w:r>
              <w:t>Year</w:t>
            </w:r>
            <w:r w:rsidRPr="00A22864">
              <w:rPr>
                <w:lang w:val="sr-Cyrl-CS"/>
              </w:rPr>
              <w:t xml:space="preserve"> </w:t>
            </w:r>
          </w:p>
        </w:tc>
        <w:tc>
          <w:tcPr>
            <w:tcW w:w="1814" w:type="pct"/>
            <w:gridSpan w:val="2"/>
            <w:vAlign w:val="center"/>
          </w:tcPr>
          <w:p w:rsidR="00B82F06" w:rsidRPr="00A22864" w:rsidRDefault="00B82F06" w:rsidP="0056662B">
            <w:pPr>
              <w:spacing w:after="60"/>
              <w:rPr>
                <w:lang w:val="sr-Cyrl-CS"/>
              </w:rPr>
            </w:pPr>
            <w:r>
              <w:t>Institution</w:t>
            </w:r>
            <w:r w:rsidRPr="00A22864">
              <w:rPr>
                <w:lang w:val="sr-Cyrl-CS"/>
              </w:rPr>
              <w:t xml:space="preserve"> </w:t>
            </w:r>
          </w:p>
        </w:tc>
        <w:tc>
          <w:tcPr>
            <w:tcW w:w="566" w:type="pct"/>
            <w:shd w:val="clear" w:color="auto" w:fill="auto"/>
            <w:vAlign w:val="center"/>
          </w:tcPr>
          <w:p w:rsidR="00B82F06" w:rsidRPr="00A22864" w:rsidRDefault="00B82F06" w:rsidP="0056662B">
            <w:pPr>
              <w:spacing w:after="60"/>
              <w:rPr>
                <w:lang w:val="sr-Cyrl-CS"/>
              </w:rPr>
            </w:pPr>
            <w:r>
              <w:t>Scientific field</w:t>
            </w:r>
            <w:r w:rsidRPr="00A22864">
              <w:rPr>
                <w:lang w:val="sr-Cyrl-CS"/>
              </w:rPr>
              <w:t xml:space="preserve"> </w:t>
            </w:r>
          </w:p>
        </w:tc>
        <w:tc>
          <w:tcPr>
            <w:tcW w:w="1108" w:type="pct"/>
            <w:gridSpan w:val="3"/>
            <w:shd w:val="clear" w:color="auto" w:fill="auto"/>
            <w:vAlign w:val="center"/>
          </w:tcPr>
          <w:p w:rsidR="00B82F06" w:rsidRPr="00B82F06" w:rsidRDefault="00B82F06" w:rsidP="00E42D3B">
            <w:pPr>
              <w:rPr>
                <w:lang w:val="en-US"/>
              </w:rPr>
            </w:pPr>
            <w:r>
              <w:rPr>
                <w:lang w:val="en-US"/>
              </w:rPr>
              <w:t>Specific scientific field</w:t>
            </w:r>
          </w:p>
        </w:tc>
      </w:tr>
      <w:tr w:rsidR="00C61E3F" w:rsidRPr="00A22864" w:rsidTr="003176E4">
        <w:trPr>
          <w:trHeight w:val="227"/>
          <w:jc w:val="center"/>
        </w:trPr>
        <w:tc>
          <w:tcPr>
            <w:tcW w:w="1101" w:type="pct"/>
            <w:gridSpan w:val="4"/>
            <w:vAlign w:val="center"/>
          </w:tcPr>
          <w:p w:rsidR="00C61E3F" w:rsidRPr="000E399B" w:rsidRDefault="000E399B" w:rsidP="002655D9">
            <w:pPr>
              <w:rPr>
                <w:sz w:val="18"/>
                <w:szCs w:val="18"/>
              </w:rPr>
            </w:pPr>
            <w:r w:rsidRPr="000E399B">
              <w:rPr>
                <w:sz w:val="18"/>
                <w:szCs w:val="18"/>
                <w:lang w:val="en-US"/>
              </w:rPr>
              <w:t>Professorate</w:t>
            </w:r>
          </w:p>
        </w:tc>
        <w:tc>
          <w:tcPr>
            <w:tcW w:w="411" w:type="pct"/>
            <w:vAlign w:val="center"/>
          </w:tcPr>
          <w:p w:rsidR="00C61E3F" w:rsidRPr="000E399B" w:rsidRDefault="000E399B" w:rsidP="002176EC">
            <w:pPr>
              <w:rPr>
                <w:sz w:val="18"/>
                <w:szCs w:val="18"/>
                <w:lang/>
              </w:rPr>
            </w:pPr>
            <w:r w:rsidRPr="000E399B">
              <w:rPr>
                <w:sz w:val="18"/>
                <w:szCs w:val="18"/>
                <w:lang/>
              </w:rPr>
              <w:t>2017</w:t>
            </w:r>
          </w:p>
        </w:tc>
        <w:tc>
          <w:tcPr>
            <w:tcW w:w="1814" w:type="pct"/>
            <w:gridSpan w:val="2"/>
            <w:vAlign w:val="center"/>
          </w:tcPr>
          <w:p w:rsidR="00C61E3F" w:rsidRPr="000E399B" w:rsidRDefault="00C61E3F" w:rsidP="00F3216F">
            <w:pPr>
              <w:rPr>
                <w:sz w:val="18"/>
                <w:szCs w:val="18"/>
              </w:rPr>
            </w:pPr>
            <w:r w:rsidRPr="000E399B">
              <w:rPr>
                <w:sz w:val="18"/>
                <w:szCs w:val="18"/>
              </w:rPr>
              <w:t>Faculty of Medicine, University of Belgrade</w:t>
            </w:r>
          </w:p>
        </w:tc>
        <w:tc>
          <w:tcPr>
            <w:tcW w:w="566" w:type="pct"/>
            <w:shd w:val="clear" w:color="auto" w:fill="auto"/>
          </w:tcPr>
          <w:p w:rsidR="00C61E3F" w:rsidRPr="000E399B" w:rsidRDefault="00C61E3F" w:rsidP="008954B6">
            <w:pPr>
              <w:rPr>
                <w:sz w:val="18"/>
                <w:szCs w:val="18"/>
              </w:rPr>
            </w:pPr>
            <w:r w:rsidRPr="000E399B">
              <w:rPr>
                <w:sz w:val="18"/>
                <w:szCs w:val="18"/>
              </w:rPr>
              <w:t>Medicine</w:t>
            </w:r>
          </w:p>
        </w:tc>
        <w:tc>
          <w:tcPr>
            <w:tcW w:w="1108" w:type="pct"/>
            <w:gridSpan w:val="3"/>
            <w:shd w:val="clear" w:color="auto" w:fill="auto"/>
          </w:tcPr>
          <w:p w:rsidR="00C61E3F" w:rsidRPr="000E399B" w:rsidRDefault="00C61E3F" w:rsidP="008954B6">
            <w:pPr>
              <w:rPr>
                <w:sz w:val="18"/>
                <w:szCs w:val="18"/>
              </w:rPr>
            </w:pPr>
            <w:r w:rsidRPr="000E399B">
              <w:rPr>
                <w:sz w:val="18"/>
                <w:szCs w:val="18"/>
              </w:rPr>
              <w:t>Immunology</w:t>
            </w:r>
          </w:p>
        </w:tc>
      </w:tr>
      <w:tr w:rsidR="00C61E3F" w:rsidRPr="00A22864" w:rsidTr="003176E4">
        <w:trPr>
          <w:trHeight w:val="227"/>
          <w:jc w:val="center"/>
        </w:trPr>
        <w:tc>
          <w:tcPr>
            <w:tcW w:w="1101" w:type="pct"/>
            <w:gridSpan w:val="4"/>
            <w:vAlign w:val="center"/>
          </w:tcPr>
          <w:p w:rsidR="00C61E3F" w:rsidRPr="000E399B" w:rsidRDefault="000E399B" w:rsidP="002655D9">
            <w:pPr>
              <w:rPr>
                <w:sz w:val="18"/>
                <w:szCs w:val="18"/>
              </w:rPr>
            </w:pPr>
            <w:r w:rsidRPr="000E399B">
              <w:rPr>
                <w:sz w:val="18"/>
                <w:szCs w:val="18"/>
                <w:lang w:val="en-US"/>
              </w:rPr>
              <w:t>PhD</w:t>
            </w:r>
          </w:p>
        </w:tc>
        <w:tc>
          <w:tcPr>
            <w:tcW w:w="411" w:type="pct"/>
            <w:vAlign w:val="center"/>
          </w:tcPr>
          <w:p w:rsidR="00C61E3F" w:rsidRPr="000E399B" w:rsidRDefault="000E399B" w:rsidP="008954B6">
            <w:pPr>
              <w:rPr>
                <w:sz w:val="18"/>
                <w:szCs w:val="18"/>
                <w:lang/>
              </w:rPr>
            </w:pPr>
            <w:r w:rsidRPr="000E399B">
              <w:rPr>
                <w:sz w:val="18"/>
                <w:szCs w:val="18"/>
                <w:lang/>
              </w:rPr>
              <w:t>2001</w:t>
            </w:r>
          </w:p>
        </w:tc>
        <w:tc>
          <w:tcPr>
            <w:tcW w:w="1814" w:type="pct"/>
            <w:gridSpan w:val="2"/>
            <w:vAlign w:val="center"/>
          </w:tcPr>
          <w:p w:rsidR="00C61E3F" w:rsidRPr="000E399B" w:rsidRDefault="00C61E3F" w:rsidP="00F731E4">
            <w:pPr>
              <w:rPr>
                <w:sz w:val="18"/>
                <w:szCs w:val="18"/>
              </w:rPr>
            </w:pPr>
            <w:r w:rsidRPr="000E399B">
              <w:rPr>
                <w:sz w:val="18"/>
                <w:szCs w:val="18"/>
              </w:rPr>
              <w:t>Faculty of Medicine, University of Belgrade</w:t>
            </w:r>
          </w:p>
        </w:tc>
        <w:tc>
          <w:tcPr>
            <w:tcW w:w="566" w:type="pct"/>
            <w:shd w:val="clear" w:color="auto" w:fill="auto"/>
          </w:tcPr>
          <w:p w:rsidR="00C61E3F" w:rsidRPr="000E399B" w:rsidRDefault="00C61E3F" w:rsidP="00F731E4">
            <w:pPr>
              <w:rPr>
                <w:sz w:val="18"/>
                <w:szCs w:val="18"/>
              </w:rPr>
            </w:pPr>
            <w:r w:rsidRPr="000E399B">
              <w:rPr>
                <w:sz w:val="18"/>
                <w:szCs w:val="18"/>
              </w:rPr>
              <w:t>Medicine</w:t>
            </w:r>
          </w:p>
        </w:tc>
        <w:tc>
          <w:tcPr>
            <w:tcW w:w="1108" w:type="pct"/>
            <w:gridSpan w:val="3"/>
            <w:shd w:val="clear" w:color="auto" w:fill="auto"/>
          </w:tcPr>
          <w:p w:rsidR="00C61E3F" w:rsidRPr="000E399B" w:rsidRDefault="00C61E3F" w:rsidP="00F731E4">
            <w:pPr>
              <w:rPr>
                <w:sz w:val="18"/>
                <w:szCs w:val="18"/>
              </w:rPr>
            </w:pPr>
            <w:r w:rsidRPr="000E399B">
              <w:rPr>
                <w:sz w:val="18"/>
                <w:szCs w:val="18"/>
              </w:rPr>
              <w:t>Immunology</w:t>
            </w:r>
          </w:p>
        </w:tc>
      </w:tr>
      <w:tr w:rsidR="00C61E3F" w:rsidRPr="00A22864" w:rsidTr="003176E4">
        <w:trPr>
          <w:trHeight w:val="227"/>
          <w:jc w:val="center"/>
        </w:trPr>
        <w:tc>
          <w:tcPr>
            <w:tcW w:w="1101" w:type="pct"/>
            <w:gridSpan w:val="4"/>
            <w:vAlign w:val="center"/>
          </w:tcPr>
          <w:p w:rsidR="00C61E3F" w:rsidRPr="000E399B" w:rsidRDefault="000E399B" w:rsidP="002655D9">
            <w:pPr>
              <w:rPr>
                <w:sz w:val="18"/>
                <w:szCs w:val="18"/>
              </w:rPr>
            </w:pPr>
            <w:r w:rsidRPr="000E399B">
              <w:rPr>
                <w:sz w:val="18"/>
                <w:szCs w:val="18"/>
                <w:lang w:val="en-US"/>
              </w:rPr>
              <w:t>Specialization</w:t>
            </w:r>
          </w:p>
        </w:tc>
        <w:tc>
          <w:tcPr>
            <w:tcW w:w="411" w:type="pct"/>
            <w:vAlign w:val="center"/>
          </w:tcPr>
          <w:p w:rsidR="00C61E3F" w:rsidRPr="000E399B" w:rsidRDefault="000E399B" w:rsidP="002176EC">
            <w:pPr>
              <w:rPr>
                <w:sz w:val="18"/>
                <w:szCs w:val="18"/>
                <w:lang/>
              </w:rPr>
            </w:pPr>
            <w:r w:rsidRPr="000E399B">
              <w:rPr>
                <w:sz w:val="18"/>
                <w:szCs w:val="18"/>
                <w:lang/>
              </w:rPr>
              <w:t>2011</w:t>
            </w:r>
          </w:p>
        </w:tc>
        <w:tc>
          <w:tcPr>
            <w:tcW w:w="1814" w:type="pct"/>
            <w:gridSpan w:val="2"/>
            <w:vAlign w:val="center"/>
          </w:tcPr>
          <w:p w:rsidR="00C61E3F" w:rsidRPr="000E399B" w:rsidRDefault="00C61E3F" w:rsidP="00F731E4">
            <w:pPr>
              <w:rPr>
                <w:sz w:val="18"/>
                <w:szCs w:val="18"/>
              </w:rPr>
            </w:pPr>
            <w:r w:rsidRPr="000E399B">
              <w:rPr>
                <w:sz w:val="18"/>
                <w:szCs w:val="18"/>
              </w:rPr>
              <w:t>Faculty of Medicine, University of Belgrade</w:t>
            </w:r>
          </w:p>
        </w:tc>
        <w:tc>
          <w:tcPr>
            <w:tcW w:w="566" w:type="pct"/>
            <w:shd w:val="clear" w:color="auto" w:fill="auto"/>
          </w:tcPr>
          <w:p w:rsidR="00C61E3F" w:rsidRPr="000E399B" w:rsidRDefault="00C61E3F" w:rsidP="00F731E4">
            <w:pPr>
              <w:rPr>
                <w:sz w:val="18"/>
                <w:szCs w:val="18"/>
              </w:rPr>
            </w:pPr>
            <w:r w:rsidRPr="000E399B">
              <w:rPr>
                <w:sz w:val="18"/>
                <w:szCs w:val="18"/>
              </w:rPr>
              <w:t>Medicine</w:t>
            </w:r>
          </w:p>
        </w:tc>
        <w:tc>
          <w:tcPr>
            <w:tcW w:w="1108" w:type="pct"/>
            <w:gridSpan w:val="3"/>
            <w:shd w:val="clear" w:color="auto" w:fill="auto"/>
          </w:tcPr>
          <w:p w:rsidR="00C61E3F" w:rsidRPr="000E399B" w:rsidRDefault="00C61E3F" w:rsidP="00F731E4">
            <w:pPr>
              <w:rPr>
                <w:sz w:val="18"/>
                <w:szCs w:val="18"/>
              </w:rPr>
            </w:pPr>
            <w:r w:rsidRPr="000E399B">
              <w:rPr>
                <w:sz w:val="18"/>
                <w:szCs w:val="18"/>
              </w:rPr>
              <w:t>Immunology</w:t>
            </w:r>
          </w:p>
        </w:tc>
      </w:tr>
      <w:tr w:rsidR="000E399B" w:rsidRPr="00A22864" w:rsidTr="003176E4">
        <w:trPr>
          <w:trHeight w:val="227"/>
          <w:jc w:val="center"/>
        </w:trPr>
        <w:tc>
          <w:tcPr>
            <w:tcW w:w="1101" w:type="pct"/>
            <w:gridSpan w:val="4"/>
            <w:vAlign w:val="center"/>
          </w:tcPr>
          <w:p w:rsidR="000E399B" w:rsidRPr="000E399B" w:rsidRDefault="000E399B" w:rsidP="000E399B">
            <w:pPr>
              <w:rPr>
                <w:sz w:val="18"/>
                <w:szCs w:val="18"/>
                <w:lang w:val="sr-Cyrl-CS"/>
              </w:rPr>
            </w:pPr>
            <w:r w:rsidRPr="000E399B">
              <w:rPr>
                <w:sz w:val="18"/>
                <w:szCs w:val="18"/>
                <w:lang w:val="en-US"/>
              </w:rPr>
              <w:t>Master’s degree</w:t>
            </w:r>
          </w:p>
        </w:tc>
        <w:tc>
          <w:tcPr>
            <w:tcW w:w="411" w:type="pct"/>
            <w:vAlign w:val="center"/>
          </w:tcPr>
          <w:p w:rsidR="000E399B" w:rsidRPr="000E399B" w:rsidRDefault="000E399B" w:rsidP="000E399B">
            <w:pPr>
              <w:rPr>
                <w:sz w:val="18"/>
                <w:szCs w:val="18"/>
                <w:lang w:val="sr-Cyrl-CS"/>
              </w:rPr>
            </w:pPr>
            <w:r w:rsidRPr="000E399B">
              <w:rPr>
                <w:sz w:val="18"/>
                <w:szCs w:val="18"/>
                <w:lang w:val="sr-Cyrl-CS"/>
              </w:rPr>
              <w:t>1998</w:t>
            </w:r>
          </w:p>
        </w:tc>
        <w:tc>
          <w:tcPr>
            <w:tcW w:w="1814" w:type="pct"/>
            <w:gridSpan w:val="2"/>
            <w:vAlign w:val="center"/>
          </w:tcPr>
          <w:p w:rsidR="000E399B" w:rsidRPr="000E399B" w:rsidRDefault="000E399B" w:rsidP="000E399B">
            <w:pPr>
              <w:rPr>
                <w:sz w:val="18"/>
                <w:szCs w:val="18"/>
              </w:rPr>
            </w:pPr>
            <w:r w:rsidRPr="000E399B">
              <w:rPr>
                <w:sz w:val="18"/>
                <w:szCs w:val="18"/>
              </w:rPr>
              <w:t>Faculty of Medicine, University of Belgrade</w:t>
            </w:r>
          </w:p>
        </w:tc>
        <w:tc>
          <w:tcPr>
            <w:tcW w:w="566" w:type="pct"/>
            <w:shd w:val="clear" w:color="auto" w:fill="auto"/>
          </w:tcPr>
          <w:p w:rsidR="000E399B" w:rsidRPr="000E399B" w:rsidRDefault="000E399B" w:rsidP="000E399B">
            <w:pPr>
              <w:rPr>
                <w:sz w:val="18"/>
                <w:szCs w:val="18"/>
              </w:rPr>
            </w:pPr>
            <w:r w:rsidRPr="000E399B">
              <w:rPr>
                <w:sz w:val="18"/>
                <w:szCs w:val="18"/>
              </w:rPr>
              <w:t>Medicine</w:t>
            </w:r>
          </w:p>
        </w:tc>
        <w:tc>
          <w:tcPr>
            <w:tcW w:w="1108" w:type="pct"/>
            <w:gridSpan w:val="3"/>
            <w:shd w:val="clear" w:color="auto" w:fill="auto"/>
          </w:tcPr>
          <w:p w:rsidR="000E399B" w:rsidRPr="000E399B" w:rsidRDefault="000E399B" w:rsidP="000E399B">
            <w:pPr>
              <w:rPr>
                <w:sz w:val="18"/>
                <w:szCs w:val="18"/>
              </w:rPr>
            </w:pPr>
            <w:r w:rsidRPr="000E399B">
              <w:rPr>
                <w:sz w:val="18"/>
                <w:szCs w:val="18"/>
              </w:rPr>
              <w:t>Immunology</w:t>
            </w:r>
          </w:p>
        </w:tc>
      </w:tr>
      <w:tr w:rsidR="000E399B" w:rsidRPr="00A22864" w:rsidTr="003176E4">
        <w:trPr>
          <w:trHeight w:val="227"/>
          <w:jc w:val="center"/>
        </w:trPr>
        <w:tc>
          <w:tcPr>
            <w:tcW w:w="1101" w:type="pct"/>
            <w:gridSpan w:val="4"/>
          </w:tcPr>
          <w:p w:rsidR="000E399B" w:rsidRPr="000E399B" w:rsidRDefault="000E399B" w:rsidP="000E399B">
            <w:pPr>
              <w:rPr>
                <w:sz w:val="18"/>
                <w:szCs w:val="18"/>
                <w:lang w:val="en-US"/>
              </w:rPr>
            </w:pPr>
            <w:r w:rsidRPr="000E399B">
              <w:rPr>
                <w:sz w:val="18"/>
                <w:szCs w:val="18"/>
                <w:lang w:val="en-US"/>
              </w:rPr>
              <w:t>Diploma</w:t>
            </w:r>
          </w:p>
        </w:tc>
        <w:tc>
          <w:tcPr>
            <w:tcW w:w="411" w:type="pct"/>
            <w:vAlign w:val="center"/>
          </w:tcPr>
          <w:p w:rsidR="000E399B" w:rsidRPr="000E399B" w:rsidRDefault="000E399B" w:rsidP="000E399B">
            <w:pPr>
              <w:rPr>
                <w:sz w:val="18"/>
                <w:szCs w:val="18"/>
                <w:lang w:val="sr-Cyrl-CS"/>
              </w:rPr>
            </w:pPr>
            <w:r w:rsidRPr="000E399B">
              <w:rPr>
                <w:sz w:val="18"/>
                <w:szCs w:val="18"/>
                <w:lang w:val="sr-Cyrl-CS"/>
              </w:rPr>
              <w:t>1994</w:t>
            </w:r>
          </w:p>
        </w:tc>
        <w:tc>
          <w:tcPr>
            <w:tcW w:w="1814" w:type="pct"/>
            <w:gridSpan w:val="2"/>
          </w:tcPr>
          <w:p w:rsidR="000E399B" w:rsidRPr="000E399B" w:rsidRDefault="000E399B" w:rsidP="000E399B">
            <w:pPr>
              <w:rPr>
                <w:sz w:val="18"/>
                <w:szCs w:val="18"/>
                <w:lang w:val="sr-Cyrl-CS"/>
              </w:rPr>
            </w:pPr>
            <w:r w:rsidRPr="000E399B">
              <w:rPr>
                <w:sz w:val="18"/>
                <w:szCs w:val="18"/>
              </w:rPr>
              <w:t>Faculty of Medicine, University of Belgrade</w:t>
            </w:r>
          </w:p>
        </w:tc>
        <w:tc>
          <w:tcPr>
            <w:tcW w:w="566" w:type="pct"/>
            <w:shd w:val="clear" w:color="auto" w:fill="auto"/>
          </w:tcPr>
          <w:p w:rsidR="000E399B" w:rsidRPr="000E399B" w:rsidRDefault="000E399B" w:rsidP="000E399B">
            <w:pPr>
              <w:rPr>
                <w:sz w:val="18"/>
                <w:szCs w:val="18"/>
              </w:rPr>
            </w:pPr>
            <w:r w:rsidRPr="000E399B">
              <w:rPr>
                <w:sz w:val="18"/>
                <w:szCs w:val="18"/>
              </w:rPr>
              <w:t>Medicine</w:t>
            </w:r>
          </w:p>
        </w:tc>
        <w:tc>
          <w:tcPr>
            <w:tcW w:w="1108" w:type="pct"/>
            <w:gridSpan w:val="3"/>
            <w:shd w:val="clear" w:color="auto" w:fill="auto"/>
          </w:tcPr>
          <w:p w:rsidR="000E399B" w:rsidRPr="000E399B" w:rsidRDefault="000E399B" w:rsidP="000E399B">
            <w:pPr>
              <w:rPr>
                <w:sz w:val="18"/>
                <w:szCs w:val="18"/>
                <w:lang w:val="en-US"/>
              </w:rPr>
            </w:pPr>
            <w:r w:rsidRPr="000E399B">
              <w:rPr>
                <w:sz w:val="18"/>
                <w:szCs w:val="18"/>
                <w:lang w:val="en-US"/>
              </w:rPr>
              <w:t>Doctor of Medicine</w:t>
            </w:r>
          </w:p>
        </w:tc>
      </w:tr>
      <w:tr w:rsidR="000E399B" w:rsidRPr="00A22864" w:rsidTr="000E399B">
        <w:trPr>
          <w:trHeight w:val="227"/>
          <w:jc w:val="center"/>
        </w:trPr>
        <w:tc>
          <w:tcPr>
            <w:tcW w:w="5000" w:type="pct"/>
            <w:gridSpan w:val="11"/>
            <w:vAlign w:val="center"/>
          </w:tcPr>
          <w:p w:rsidR="000E399B" w:rsidRPr="00646624" w:rsidRDefault="000E399B" w:rsidP="000E399B">
            <w:r>
              <w:rPr>
                <w:b/>
                <w:lang w:val="en-US"/>
              </w:rPr>
              <w:t>Teacher’s list of courses at PhD studies</w:t>
            </w:r>
            <w:r>
              <w:rPr>
                <w:b/>
              </w:rPr>
              <w:t xml:space="preserve"> </w:t>
            </w:r>
          </w:p>
        </w:tc>
      </w:tr>
      <w:tr w:rsidR="000E399B" w:rsidRPr="00A22864" w:rsidTr="003176E4">
        <w:trPr>
          <w:trHeight w:val="227"/>
          <w:jc w:val="center"/>
        </w:trPr>
        <w:tc>
          <w:tcPr>
            <w:tcW w:w="310" w:type="pct"/>
            <w:gridSpan w:val="2"/>
            <w:shd w:val="clear" w:color="auto" w:fill="auto"/>
            <w:vAlign w:val="center"/>
          </w:tcPr>
          <w:p w:rsidR="000E399B" w:rsidRPr="00646624" w:rsidRDefault="000E399B" w:rsidP="000E399B">
            <w:pPr>
              <w:rPr>
                <w:b/>
                <w:lang w:val="sr-Cyrl-CS"/>
              </w:rPr>
            </w:pPr>
            <w:r>
              <w:rPr>
                <w:b/>
                <w:lang w:val="en-US"/>
              </w:rPr>
              <w:t>No</w:t>
            </w:r>
            <w:r w:rsidRPr="00646624">
              <w:rPr>
                <w:b/>
                <w:lang w:val="sr-Cyrl-CS"/>
              </w:rPr>
              <w:t>.</w:t>
            </w:r>
          </w:p>
        </w:tc>
        <w:tc>
          <w:tcPr>
            <w:tcW w:w="644" w:type="pct"/>
            <w:shd w:val="clear" w:color="auto" w:fill="auto"/>
            <w:vAlign w:val="center"/>
          </w:tcPr>
          <w:p w:rsidR="000E399B" w:rsidRPr="00646624" w:rsidRDefault="000E399B" w:rsidP="000E399B">
            <w:pPr>
              <w:rPr>
                <w:b/>
              </w:rPr>
            </w:pPr>
            <w:r>
              <w:rPr>
                <w:b/>
                <w:lang w:val="en-US"/>
              </w:rPr>
              <w:t>Ref.</w:t>
            </w:r>
            <w:r w:rsidRPr="00646624">
              <w:rPr>
                <w:b/>
              </w:rPr>
              <w:t xml:space="preserve"> </w:t>
            </w:r>
          </w:p>
        </w:tc>
        <w:tc>
          <w:tcPr>
            <w:tcW w:w="4046" w:type="pct"/>
            <w:gridSpan w:val="8"/>
            <w:vAlign w:val="center"/>
          </w:tcPr>
          <w:p w:rsidR="000E399B" w:rsidRPr="00B82F06" w:rsidRDefault="000E399B" w:rsidP="000E399B">
            <w:pPr>
              <w:rPr>
                <w:b/>
                <w:lang w:val="en-US"/>
              </w:rPr>
            </w:pPr>
            <w:r>
              <w:rPr>
                <w:b/>
                <w:iCs/>
                <w:lang w:val="en-US"/>
              </w:rPr>
              <w:t>Course Title</w:t>
            </w:r>
          </w:p>
        </w:tc>
      </w:tr>
      <w:tr w:rsidR="000E399B" w:rsidRPr="00A22864" w:rsidTr="003176E4">
        <w:trPr>
          <w:trHeight w:val="227"/>
          <w:jc w:val="center"/>
        </w:trPr>
        <w:tc>
          <w:tcPr>
            <w:tcW w:w="310" w:type="pct"/>
            <w:gridSpan w:val="2"/>
            <w:shd w:val="clear" w:color="auto" w:fill="auto"/>
            <w:vAlign w:val="center"/>
          </w:tcPr>
          <w:p w:rsidR="000E399B" w:rsidRPr="00B743EC" w:rsidRDefault="000E399B" w:rsidP="000E399B">
            <w:pPr>
              <w:rPr>
                <w:sz w:val="18"/>
                <w:szCs w:val="18"/>
                <w:lang w:val="sr-Cyrl-CS"/>
              </w:rPr>
            </w:pPr>
            <w:r w:rsidRPr="00B743EC">
              <w:rPr>
                <w:sz w:val="18"/>
                <w:szCs w:val="18"/>
                <w:lang w:val="sr-Cyrl-CS"/>
              </w:rPr>
              <w:t>1.</w:t>
            </w:r>
          </w:p>
        </w:tc>
        <w:tc>
          <w:tcPr>
            <w:tcW w:w="644" w:type="pct"/>
            <w:shd w:val="clear" w:color="auto" w:fill="auto"/>
            <w:vAlign w:val="center"/>
          </w:tcPr>
          <w:p w:rsidR="000E399B" w:rsidRPr="00B743EC" w:rsidRDefault="000E399B" w:rsidP="000E399B">
            <w:pPr>
              <w:rPr>
                <w:sz w:val="18"/>
                <w:szCs w:val="18"/>
                <w:lang w:val="sr-Cyrl-CS"/>
              </w:rPr>
            </w:pPr>
            <w:r w:rsidRPr="00B743EC">
              <w:rPr>
                <w:sz w:val="18"/>
                <w:szCs w:val="18"/>
              </w:rPr>
              <w:t>ММ_m02</w:t>
            </w:r>
          </w:p>
        </w:tc>
        <w:tc>
          <w:tcPr>
            <w:tcW w:w="4046" w:type="pct"/>
            <w:gridSpan w:val="8"/>
            <w:vAlign w:val="center"/>
          </w:tcPr>
          <w:p w:rsidR="000E399B" w:rsidRPr="00B743EC" w:rsidRDefault="000E399B" w:rsidP="000E399B">
            <w:pPr>
              <w:rPr>
                <w:sz w:val="18"/>
                <w:szCs w:val="18"/>
              </w:rPr>
            </w:pPr>
            <w:r w:rsidRPr="00B743EC">
              <w:rPr>
                <w:sz w:val="18"/>
                <w:szCs w:val="18"/>
              </w:rPr>
              <w:t>Cell Biology</w:t>
            </w:r>
          </w:p>
        </w:tc>
      </w:tr>
      <w:tr w:rsidR="000E399B" w:rsidRPr="00A22864" w:rsidTr="003176E4">
        <w:trPr>
          <w:trHeight w:val="227"/>
          <w:jc w:val="center"/>
        </w:trPr>
        <w:tc>
          <w:tcPr>
            <w:tcW w:w="310" w:type="pct"/>
            <w:gridSpan w:val="2"/>
            <w:shd w:val="clear" w:color="auto" w:fill="auto"/>
            <w:vAlign w:val="center"/>
          </w:tcPr>
          <w:p w:rsidR="000E399B" w:rsidRPr="00B743EC" w:rsidRDefault="000E399B" w:rsidP="000E399B">
            <w:pPr>
              <w:rPr>
                <w:sz w:val="18"/>
                <w:szCs w:val="18"/>
                <w:lang w:val="sr-Cyrl-CS"/>
              </w:rPr>
            </w:pPr>
            <w:r w:rsidRPr="00B743EC">
              <w:rPr>
                <w:sz w:val="18"/>
                <w:szCs w:val="18"/>
                <w:lang w:val="sr-Cyrl-CS"/>
              </w:rPr>
              <w:t>2.</w:t>
            </w:r>
          </w:p>
        </w:tc>
        <w:tc>
          <w:tcPr>
            <w:tcW w:w="644" w:type="pct"/>
            <w:shd w:val="clear" w:color="auto" w:fill="auto"/>
            <w:vAlign w:val="center"/>
          </w:tcPr>
          <w:p w:rsidR="000E399B" w:rsidRPr="00B743EC" w:rsidRDefault="000E399B" w:rsidP="000E399B">
            <w:pPr>
              <w:rPr>
                <w:sz w:val="18"/>
                <w:szCs w:val="18"/>
                <w:lang w:val="sr-Cyrl-CS"/>
              </w:rPr>
            </w:pPr>
          </w:p>
        </w:tc>
        <w:tc>
          <w:tcPr>
            <w:tcW w:w="4046" w:type="pct"/>
            <w:gridSpan w:val="8"/>
            <w:vAlign w:val="center"/>
          </w:tcPr>
          <w:p w:rsidR="000E399B" w:rsidRPr="00B743EC" w:rsidRDefault="000E399B" w:rsidP="000E399B">
            <w:pPr>
              <w:rPr>
                <w:sz w:val="18"/>
                <w:szCs w:val="18"/>
              </w:rPr>
            </w:pPr>
            <w:r w:rsidRPr="00B743EC">
              <w:rPr>
                <w:sz w:val="18"/>
                <w:szCs w:val="18"/>
              </w:rPr>
              <w:t xml:space="preserve">Molecular </w:t>
            </w:r>
            <w:r>
              <w:rPr>
                <w:sz w:val="18"/>
                <w:szCs w:val="18"/>
              </w:rPr>
              <w:t>and Cellular Immunology</w:t>
            </w:r>
          </w:p>
        </w:tc>
      </w:tr>
      <w:tr w:rsidR="000E399B" w:rsidRPr="00A22864" w:rsidTr="003176E4">
        <w:trPr>
          <w:trHeight w:val="227"/>
          <w:jc w:val="center"/>
        </w:trPr>
        <w:tc>
          <w:tcPr>
            <w:tcW w:w="310" w:type="pct"/>
            <w:gridSpan w:val="2"/>
            <w:shd w:val="clear" w:color="auto" w:fill="auto"/>
            <w:vAlign w:val="center"/>
          </w:tcPr>
          <w:p w:rsidR="000E399B" w:rsidRPr="00B743EC" w:rsidRDefault="000E399B" w:rsidP="000E399B">
            <w:pPr>
              <w:rPr>
                <w:sz w:val="18"/>
                <w:szCs w:val="18"/>
                <w:lang w:val="sr-Cyrl-CS"/>
              </w:rPr>
            </w:pPr>
          </w:p>
        </w:tc>
        <w:tc>
          <w:tcPr>
            <w:tcW w:w="644" w:type="pct"/>
            <w:shd w:val="clear" w:color="auto" w:fill="auto"/>
            <w:vAlign w:val="center"/>
          </w:tcPr>
          <w:p w:rsidR="000E399B" w:rsidRPr="00B743EC" w:rsidRDefault="000E399B" w:rsidP="000E399B">
            <w:pPr>
              <w:rPr>
                <w:sz w:val="18"/>
                <w:szCs w:val="18"/>
                <w:lang w:val="sr-Cyrl-CS"/>
              </w:rPr>
            </w:pPr>
          </w:p>
        </w:tc>
        <w:tc>
          <w:tcPr>
            <w:tcW w:w="4046" w:type="pct"/>
            <w:gridSpan w:val="8"/>
            <w:vAlign w:val="center"/>
          </w:tcPr>
          <w:p w:rsidR="000E399B" w:rsidRPr="00B743EC" w:rsidRDefault="000E399B" w:rsidP="000E399B">
            <w:pPr>
              <w:rPr>
                <w:sz w:val="18"/>
                <w:szCs w:val="18"/>
              </w:rPr>
            </w:pPr>
            <w:r>
              <w:rPr>
                <w:sz w:val="18"/>
                <w:szCs w:val="18"/>
              </w:rPr>
              <w:t>Intracellular signaling pathways</w:t>
            </w:r>
          </w:p>
        </w:tc>
      </w:tr>
      <w:tr w:rsidR="000E399B" w:rsidRPr="00A22864" w:rsidTr="000E399B">
        <w:trPr>
          <w:trHeight w:val="227"/>
          <w:jc w:val="center"/>
        </w:trPr>
        <w:tc>
          <w:tcPr>
            <w:tcW w:w="5000" w:type="pct"/>
            <w:gridSpan w:val="11"/>
            <w:vAlign w:val="center"/>
          </w:tcPr>
          <w:p w:rsidR="000E399B" w:rsidRPr="00A22864" w:rsidRDefault="000E399B" w:rsidP="000E399B">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1</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Krunić M, Ristić B, Bošnjak M, Paunović V, Tovilović-Kovačević G, Zogović N, Mirčić A, Marković Z, Todorović-Marković B, Jovanović S, Kleut D, Mojović M, Nakarada Đ, Marković O, Vuković I, Harhaji-Trajković L, </w:t>
            </w:r>
            <w:r w:rsidRPr="00DD6D2B">
              <w:rPr>
                <w:sz w:val="14"/>
                <w:szCs w:val="14"/>
                <w:u w:val="single"/>
              </w:rPr>
              <w:t>Trajković V</w:t>
            </w:r>
            <w:r w:rsidRPr="00DD6D2B">
              <w:rPr>
                <w:sz w:val="14"/>
                <w:szCs w:val="14"/>
              </w:rPr>
              <w:t xml:space="preserve">. Graphene quantum dot antioxidant and proautophagic actions protect SH-SY5Y neuroblastoma cells from oxidative stress-mediated apoptotic death. </w:t>
            </w:r>
            <w:r w:rsidRPr="00DD6D2B">
              <w:rPr>
                <w:i/>
                <w:sz w:val="14"/>
                <w:szCs w:val="14"/>
              </w:rPr>
              <w:t xml:space="preserve">Free Radic Biol Med </w:t>
            </w:r>
            <w:r w:rsidRPr="00DD6D2B">
              <w:rPr>
                <w:sz w:val="14"/>
                <w:szCs w:val="14"/>
              </w:rPr>
              <w:t xml:space="preserve">2021;177:167-180 </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2</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Friščić J, Böttcher M, Reinwald C, Bruns H, Wirth B, Popp SJ, Walker KI, Ackermann JA, Chen X, Turner J, Zhu H, Seyler L, Euler M, Kirchner P, Krüger R, Ekici AB, Major T, Aust O, Weidner D, Fischer A, Andes FT, Stanojevic Z, </w:t>
            </w:r>
            <w:r w:rsidRPr="00DD6D2B">
              <w:rPr>
                <w:sz w:val="14"/>
                <w:szCs w:val="14"/>
                <w:u w:val="single"/>
              </w:rPr>
              <w:t>Trajkovic V</w:t>
            </w:r>
            <w:r w:rsidRPr="00DD6D2B">
              <w:rPr>
                <w:sz w:val="14"/>
                <w:szCs w:val="14"/>
              </w:rPr>
              <w:t xml:space="preserve">, Herrmann M, Korb-Pap A, Wank I, Hess A, Winter J, Wixler V, Distler J, Steiner G, Kiener HP, Frey B, Kling L, Raza K, Frey S, Kleyer A, Bäuerle T, Hughes TR, Grüneboom A, Steffen U, Krönke G, Croft AP, Filer A, Köhl J, Klein K, Buckley CD, Schett G, Mougiakakos D, Hoffmann MH. The complement system drives local inflammatory tissue priming by metabolic reprogramming of synovial fibroblasts. </w:t>
            </w:r>
            <w:r w:rsidRPr="00DD6D2B">
              <w:rPr>
                <w:i/>
                <w:sz w:val="14"/>
                <w:szCs w:val="14"/>
              </w:rPr>
              <w:t>Immunity</w:t>
            </w:r>
            <w:r w:rsidRPr="00DD6D2B">
              <w:rPr>
                <w:sz w:val="14"/>
                <w:szCs w:val="14"/>
              </w:rPr>
              <w:t xml:space="preserve"> 2021;54:1002-1021 </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3</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Vucicevic L, Misirkic M, Ciric D, Martinovic T, Jovanovic M, Isakovic A, Markovic I, Saponjic J, Foretz M, Rabanal-Ruiz Y, Korolchuk VI, </w:t>
            </w:r>
            <w:r w:rsidRPr="00DD6D2B">
              <w:rPr>
                <w:sz w:val="14"/>
                <w:szCs w:val="14"/>
                <w:u w:val="single"/>
              </w:rPr>
              <w:t>Trajkovic V</w:t>
            </w:r>
            <w:r w:rsidRPr="00DD6D2B">
              <w:rPr>
                <w:sz w:val="14"/>
                <w:szCs w:val="14"/>
              </w:rPr>
              <w:t xml:space="preserve">. Transcriptional block of AMPK-induced autophagy promotes glutamate excitotoxicity in nutrient-deprived SH-SY5Y neuroblastoma cells. </w:t>
            </w:r>
            <w:r w:rsidRPr="00DD6D2B">
              <w:rPr>
                <w:i/>
                <w:sz w:val="14"/>
                <w:szCs w:val="14"/>
              </w:rPr>
              <w:t>Cell Mol Life Sci</w:t>
            </w:r>
            <w:r w:rsidRPr="00DD6D2B">
              <w:rPr>
                <w:sz w:val="14"/>
                <w:szCs w:val="14"/>
              </w:rPr>
              <w:t>. 2020; 77(17):3383-3399</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4</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Tosic J, Stanojevic Z, Vidicevic S, Isakovic A, Ciric D, Martinovic T, Kravic-Stevovic T, Bumbasirevic V, Paunovic V, Jovanovic S, Todorovic-Markovic B, Markovic Z, Danko M, Micusik M, Spitalsky Z, Trajkovic V. Graphene quantum dots inhibit T cell-mediated neuroinflammation in rats. </w:t>
            </w:r>
            <w:r w:rsidRPr="00DD6D2B">
              <w:rPr>
                <w:i/>
                <w:sz w:val="14"/>
                <w:szCs w:val="14"/>
              </w:rPr>
              <w:t>Neuropharmacology</w:t>
            </w:r>
            <w:r w:rsidRPr="00DD6D2B">
              <w:rPr>
                <w:sz w:val="14"/>
                <w:szCs w:val="14"/>
              </w:rPr>
              <w:t xml:space="preserve"> 2019;146:95-108</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5</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Tomić S, Janjetović K, Mihajlović D, Milenković M, Kravić-Stevović T, Marković Z, Todorović-Marković B, Spitalsky Z, Micusik M, Vučević D, Čolić M, </w:t>
            </w:r>
            <w:r w:rsidRPr="00DD6D2B">
              <w:rPr>
                <w:sz w:val="14"/>
                <w:szCs w:val="14"/>
                <w:u w:val="single"/>
              </w:rPr>
              <w:t>Trajković V</w:t>
            </w:r>
            <w:r w:rsidRPr="00DD6D2B">
              <w:rPr>
                <w:sz w:val="14"/>
                <w:szCs w:val="14"/>
              </w:rPr>
              <w:t xml:space="preserve">. Graphene quantum dots suppress proinflammatory T cell responses via autophagy-dependent induction of tolerogenic dendritic cells. </w:t>
            </w:r>
            <w:r w:rsidRPr="00DD6D2B">
              <w:rPr>
                <w:i/>
                <w:sz w:val="14"/>
                <w:szCs w:val="14"/>
              </w:rPr>
              <w:t>Biomaterials</w:t>
            </w:r>
            <w:r w:rsidRPr="00DD6D2B">
              <w:rPr>
                <w:sz w:val="14"/>
                <w:szCs w:val="14"/>
              </w:rPr>
              <w:t xml:space="preserve"> 2017;146:13-28</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6</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Kosic M, Arsikin-Csordas K, Paunovic V, Firestone RA, Ristic B, Mircic A, Petricevic S, Bosnjak M, Zogovic N, Mandic M, Bumbasirevic V, </w:t>
            </w:r>
            <w:r w:rsidRPr="00DD6D2B">
              <w:rPr>
                <w:sz w:val="14"/>
                <w:szCs w:val="14"/>
                <w:u w:val="single"/>
              </w:rPr>
              <w:t>Trajkovic V</w:t>
            </w:r>
            <w:r w:rsidRPr="00DD6D2B">
              <w:rPr>
                <w:sz w:val="14"/>
                <w:szCs w:val="14"/>
              </w:rPr>
              <w:t xml:space="preserve">, Harhaji-Trajkovic Lj.  Synergistic Anticancer Action of Lysosomal Membrane Permeabilization and Glycolysis Inhibition. </w:t>
            </w:r>
            <w:r w:rsidRPr="00DD6D2B">
              <w:rPr>
                <w:i/>
                <w:sz w:val="14"/>
                <w:szCs w:val="14"/>
              </w:rPr>
              <w:t>J Biol Chem</w:t>
            </w:r>
            <w:r w:rsidRPr="00DD6D2B">
              <w:rPr>
                <w:sz w:val="14"/>
                <w:szCs w:val="14"/>
              </w:rPr>
              <w:t xml:space="preserve"> 2016; 291: 22936-22948</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7</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Popovic M, Stanojevic Z, Tosic J, Isakovic A, Paunovic V, Petricevic S, Martinovic T, Ciric D, Kravic-Stevovic T, Soskic V, Kostic-Rajacic S, Shakib K, Bumbasirevic V, </w:t>
            </w:r>
            <w:r w:rsidRPr="00DD6D2B">
              <w:rPr>
                <w:sz w:val="14"/>
                <w:szCs w:val="14"/>
                <w:u w:val="single"/>
              </w:rPr>
              <w:t>Trajkovic V</w:t>
            </w:r>
            <w:r w:rsidRPr="00DD6D2B">
              <w:rPr>
                <w:sz w:val="14"/>
                <w:szCs w:val="14"/>
              </w:rPr>
              <w:t xml:space="preserve">. Neuroprotective arylpiperazine dopaminergic/serotonergic ligands suppress experimental autoimmune encephalomyelitis in rats. </w:t>
            </w:r>
            <w:r w:rsidRPr="00DD6D2B">
              <w:rPr>
                <w:i/>
                <w:sz w:val="14"/>
                <w:szCs w:val="14"/>
              </w:rPr>
              <w:t>J Neurochem</w:t>
            </w:r>
            <w:r w:rsidRPr="00DD6D2B">
              <w:rPr>
                <w:sz w:val="14"/>
                <w:szCs w:val="14"/>
              </w:rPr>
              <w:t xml:space="preserve"> 2015;135:125-38</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8</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Vucicevic L, Misirkic-Marjanovic M, Paunovic V, et al. Autophagy inhibition uncovers the neurotoxic action of the antipsychotic drug olanzapine. Autophagy 2014;10:2362-78</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9</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Volarevic V, Paunovic V, Markovic Z, SimovicMarkovic B, Misirkic-Marjanovic M, Todorovic-Markovic B, Bojic S, Vucicevic L, Jovanovic S, Arsenijevic N, Holclajtner-Antunovic I, Milosavljevic M, Dramicanin M, Kravic-Stevovic T, Ciric D, Lukic ML, </w:t>
            </w:r>
            <w:r w:rsidRPr="00DD6D2B">
              <w:rPr>
                <w:sz w:val="14"/>
                <w:szCs w:val="14"/>
                <w:u w:val="single"/>
              </w:rPr>
              <w:t>Trajkovic V</w:t>
            </w:r>
            <w:r w:rsidRPr="00DD6D2B">
              <w:rPr>
                <w:sz w:val="14"/>
                <w:szCs w:val="14"/>
              </w:rPr>
              <w:t>. Large graphene quantum dots alleviate immune-mediated liver damage. ACS Nano 2014;8:12098-109</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rPr>
            </w:pPr>
            <w:r w:rsidRPr="003176E4">
              <w:rPr>
                <w:sz w:val="18"/>
                <w:szCs w:val="18"/>
              </w:rPr>
              <w:t>10</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Dulovic M, Jovanovic M, Xilouri M, Stefanis L, Harhaji-Trajkovic L, Kravic-Stevovic T, Paunovic V, Ardah MT, El-Agnaf OM, Kostic V, Markovic I*, </w:t>
            </w:r>
            <w:r w:rsidRPr="00DD6D2B">
              <w:rPr>
                <w:sz w:val="14"/>
                <w:szCs w:val="14"/>
                <w:u w:val="single"/>
              </w:rPr>
              <w:t>Trajkovic V*</w:t>
            </w:r>
            <w:r w:rsidRPr="00DD6D2B">
              <w:rPr>
                <w:sz w:val="14"/>
                <w:szCs w:val="14"/>
              </w:rPr>
              <w:t xml:space="preserve">. The protective role of AMP-activated protein kinase in alpha-synuclein neurotoxicity in vitro. </w:t>
            </w:r>
            <w:r w:rsidRPr="00DD6D2B">
              <w:rPr>
                <w:i/>
                <w:sz w:val="14"/>
                <w:szCs w:val="14"/>
              </w:rPr>
              <w:t>Neurobiol Dis</w:t>
            </w:r>
            <w:r w:rsidRPr="00DD6D2B">
              <w:rPr>
                <w:sz w:val="14"/>
                <w:szCs w:val="14"/>
              </w:rPr>
              <w:t>. 2014; 63:1-11</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lang/>
              </w:rPr>
            </w:pPr>
            <w:r>
              <w:rPr>
                <w:sz w:val="18"/>
                <w:szCs w:val="18"/>
                <w:lang/>
              </w:rPr>
              <w:t>11</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Pantovic A, Krstic A, Janjetovic K, Kocic J, Harhaji-Trajkovic Lj, Bugarski D, </w:t>
            </w:r>
            <w:r w:rsidRPr="00DD6D2B">
              <w:rPr>
                <w:sz w:val="14"/>
                <w:szCs w:val="14"/>
                <w:u w:val="single"/>
              </w:rPr>
              <w:t>Trajkovic V</w:t>
            </w:r>
            <w:r w:rsidRPr="00DD6D2B">
              <w:rPr>
                <w:sz w:val="14"/>
                <w:szCs w:val="14"/>
              </w:rPr>
              <w:t xml:space="preserve">. Coordinated time-dependent modulation of AMPK/Akt/mTOR signaling and autophagy controls osteogenic differentiation of human mesenchymal stem cells. </w:t>
            </w:r>
            <w:r w:rsidRPr="00DD6D2B">
              <w:rPr>
                <w:i/>
                <w:sz w:val="14"/>
                <w:szCs w:val="14"/>
              </w:rPr>
              <w:t>Bone</w:t>
            </w:r>
            <w:r w:rsidRPr="00DD6D2B">
              <w:rPr>
                <w:sz w:val="14"/>
                <w:szCs w:val="14"/>
              </w:rPr>
              <w:t xml:space="preserve"> 2013;52:524-31</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3176E4">
        <w:trPr>
          <w:trHeight w:val="227"/>
          <w:jc w:val="center"/>
        </w:trPr>
        <w:tc>
          <w:tcPr>
            <w:tcW w:w="211" w:type="pct"/>
            <w:vAlign w:val="center"/>
          </w:tcPr>
          <w:p w:rsidR="007D2EEB" w:rsidRPr="003176E4" w:rsidRDefault="007D2EEB" w:rsidP="003176E4">
            <w:pPr>
              <w:rPr>
                <w:sz w:val="18"/>
                <w:szCs w:val="18"/>
                <w:lang/>
              </w:rPr>
            </w:pPr>
            <w:r>
              <w:rPr>
                <w:sz w:val="18"/>
                <w:szCs w:val="18"/>
                <w:lang/>
              </w:rPr>
              <w:t>12</w:t>
            </w:r>
          </w:p>
        </w:tc>
        <w:tc>
          <w:tcPr>
            <w:tcW w:w="4406" w:type="pct"/>
            <w:gridSpan w:val="9"/>
            <w:shd w:val="clear" w:color="auto" w:fill="auto"/>
            <w:vAlign w:val="center"/>
          </w:tcPr>
          <w:p w:rsidR="007D2EEB" w:rsidRPr="00DD6D2B" w:rsidRDefault="007D2EEB" w:rsidP="001E022C">
            <w:pPr>
              <w:rPr>
                <w:sz w:val="14"/>
                <w:szCs w:val="14"/>
              </w:rPr>
            </w:pPr>
            <w:r w:rsidRPr="00DD6D2B">
              <w:rPr>
                <w:sz w:val="14"/>
                <w:szCs w:val="14"/>
              </w:rPr>
              <w:t xml:space="preserve">Stevanovic D, Starcevic V, Vilimanovich U, Nesic D, Vucicevic Lj, Misirkic M, Janjetovic K, Savic E, Popadic D, Sudar E, Micic D, Sumarac-Dumanovic M, </w:t>
            </w:r>
            <w:r w:rsidRPr="00DD6D2B">
              <w:rPr>
                <w:sz w:val="14"/>
                <w:szCs w:val="14"/>
                <w:u w:val="single"/>
              </w:rPr>
              <w:t>Trajkovic V</w:t>
            </w:r>
            <w:r w:rsidRPr="00DD6D2B">
              <w:rPr>
                <w:sz w:val="14"/>
                <w:szCs w:val="14"/>
              </w:rPr>
              <w:t xml:space="preserve">. Immunomodulatory actions of central ghrelin in diet-induced energy imbalance. </w:t>
            </w:r>
            <w:r w:rsidRPr="00DD6D2B">
              <w:rPr>
                <w:i/>
                <w:sz w:val="14"/>
                <w:szCs w:val="14"/>
              </w:rPr>
              <w:t>Brain Behav Immun</w:t>
            </w:r>
            <w:r w:rsidRPr="00DD6D2B">
              <w:rPr>
                <w:sz w:val="14"/>
                <w:szCs w:val="14"/>
              </w:rPr>
              <w:t xml:space="preserve"> 2012;26:150-8</w:t>
            </w:r>
          </w:p>
        </w:tc>
        <w:tc>
          <w:tcPr>
            <w:tcW w:w="383" w:type="pct"/>
            <w:vAlign w:val="center"/>
          </w:tcPr>
          <w:p w:rsidR="007D2EEB" w:rsidRPr="003176E4" w:rsidRDefault="007D2EEB" w:rsidP="003176E4">
            <w:pPr>
              <w:rPr>
                <w:sz w:val="18"/>
                <w:szCs w:val="18"/>
              </w:rPr>
            </w:pPr>
            <w:r w:rsidRPr="003176E4">
              <w:rPr>
                <w:sz w:val="18"/>
                <w:szCs w:val="18"/>
              </w:rPr>
              <w:t>M21</w:t>
            </w:r>
          </w:p>
        </w:tc>
      </w:tr>
      <w:tr w:rsidR="007D2EEB" w:rsidRPr="00A22864" w:rsidTr="000E399B">
        <w:trPr>
          <w:trHeight w:val="227"/>
          <w:jc w:val="center"/>
        </w:trPr>
        <w:tc>
          <w:tcPr>
            <w:tcW w:w="5000" w:type="pct"/>
            <w:gridSpan w:val="11"/>
            <w:vAlign w:val="center"/>
          </w:tcPr>
          <w:p w:rsidR="007D2EEB" w:rsidRPr="00A22864" w:rsidRDefault="007D2EEB" w:rsidP="003176E4">
            <w:pPr>
              <w:rPr>
                <w:lang w:val="sr-Cyrl-CS"/>
              </w:rPr>
            </w:pPr>
            <w:r>
              <w:rPr>
                <w:b/>
                <w:lang w:val="en-US"/>
              </w:rPr>
              <w:t>Cumulative data of teacher’s scientific activity</w:t>
            </w:r>
          </w:p>
        </w:tc>
      </w:tr>
      <w:tr w:rsidR="007D2EEB" w:rsidRPr="00A22864" w:rsidTr="003176E4">
        <w:trPr>
          <w:trHeight w:val="227"/>
          <w:jc w:val="center"/>
        </w:trPr>
        <w:tc>
          <w:tcPr>
            <w:tcW w:w="2326" w:type="pct"/>
            <w:gridSpan w:val="6"/>
            <w:vAlign w:val="center"/>
          </w:tcPr>
          <w:p w:rsidR="007D2EEB" w:rsidRPr="00A22864" w:rsidRDefault="007D2EEB" w:rsidP="003176E4">
            <w:pPr>
              <w:rPr>
                <w:lang w:val="sr-Cyrl-CS"/>
              </w:rPr>
            </w:pPr>
            <w:r w:rsidRPr="00DD2D64">
              <w:rPr>
                <w:lang w:val="sr-Cyrl-CS"/>
              </w:rPr>
              <w:t>Total number of citations, without autocitations</w:t>
            </w:r>
          </w:p>
        </w:tc>
        <w:tc>
          <w:tcPr>
            <w:tcW w:w="2674" w:type="pct"/>
            <w:gridSpan w:val="5"/>
            <w:vAlign w:val="center"/>
          </w:tcPr>
          <w:p w:rsidR="007D2EEB" w:rsidRPr="00A22864" w:rsidRDefault="007D2EEB" w:rsidP="003176E4">
            <w:pPr>
              <w:rPr>
                <w:lang w:val="sr-Cyrl-CS"/>
              </w:rPr>
            </w:pPr>
            <w:r>
              <w:rPr>
                <w:lang w:val="en-US"/>
              </w:rPr>
              <w:t>13032 (Scopus, 19</w:t>
            </w:r>
            <w:r>
              <w:rPr>
                <w:lang/>
              </w:rPr>
              <w:t>/</w:t>
            </w:r>
            <w:r>
              <w:rPr>
                <w:lang w:val="en-US"/>
              </w:rPr>
              <w:t>01</w:t>
            </w:r>
            <w:r>
              <w:rPr>
                <w:lang/>
              </w:rPr>
              <w:t>/</w:t>
            </w:r>
            <w:r>
              <w:rPr>
                <w:lang w:val="en-US"/>
              </w:rPr>
              <w:t>2022)</w:t>
            </w:r>
          </w:p>
        </w:tc>
      </w:tr>
      <w:tr w:rsidR="007D2EEB" w:rsidRPr="00A22864" w:rsidTr="003176E4">
        <w:trPr>
          <w:trHeight w:val="227"/>
          <w:jc w:val="center"/>
        </w:trPr>
        <w:tc>
          <w:tcPr>
            <w:tcW w:w="2326" w:type="pct"/>
            <w:gridSpan w:val="6"/>
            <w:vAlign w:val="center"/>
          </w:tcPr>
          <w:p w:rsidR="007D2EEB" w:rsidRPr="00A22864" w:rsidRDefault="007D2EEB" w:rsidP="003176E4">
            <w:pPr>
              <w:rPr>
                <w:lang w:val="sr-Cyrl-CS"/>
              </w:rPr>
            </w:pPr>
            <w:r w:rsidRPr="00DD2D64">
              <w:rPr>
                <w:lang w:val="sr-Cyrl-CS"/>
              </w:rPr>
              <w:t>Total number of papers from the SCI (or SSCI) list</w:t>
            </w:r>
          </w:p>
        </w:tc>
        <w:tc>
          <w:tcPr>
            <w:tcW w:w="2674" w:type="pct"/>
            <w:gridSpan w:val="5"/>
            <w:vAlign w:val="center"/>
          </w:tcPr>
          <w:p w:rsidR="007D2EEB" w:rsidRPr="00A22864" w:rsidRDefault="007D2EEB" w:rsidP="003176E4">
            <w:pPr>
              <w:rPr>
                <w:lang w:val="sr-Cyrl-CS"/>
              </w:rPr>
            </w:pPr>
            <w:r>
              <w:rPr>
                <w:lang w:val="en-US"/>
              </w:rPr>
              <w:t>171</w:t>
            </w:r>
          </w:p>
        </w:tc>
      </w:tr>
      <w:tr w:rsidR="007D2EEB" w:rsidRPr="00A22864" w:rsidTr="007D2EEB">
        <w:trPr>
          <w:trHeight w:val="227"/>
          <w:jc w:val="center"/>
        </w:trPr>
        <w:tc>
          <w:tcPr>
            <w:tcW w:w="2326" w:type="pct"/>
            <w:gridSpan w:val="6"/>
            <w:vAlign w:val="center"/>
          </w:tcPr>
          <w:p w:rsidR="007D2EEB" w:rsidRPr="00A22864" w:rsidRDefault="007D2EEB" w:rsidP="003176E4">
            <w:pPr>
              <w:spacing w:after="60"/>
              <w:rPr>
                <w:b/>
                <w:lang w:val="sr-Cyrl-CS"/>
              </w:rPr>
            </w:pPr>
            <w:r w:rsidRPr="00DD2D64">
              <w:rPr>
                <w:lang w:val="sr-Cyrl-CS"/>
              </w:rPr>
              <w:t>Current participation in projects</w:t>
            </w:r>
          </w:p>
        </w:tc>
        <w:tc>
          <w:tcPr>
            <w:tcW w:w="1820" w:type="pct"/>
            <w:gridSpan w:val="3"/>
            <w:vAlign w:val="center"/>
          </w:tcPr>
          <w:p w:rsidR="007D2EEB" w:rsidRDefault="007D2EEB" w:rsidP="003176E4">
            <w:pPr>
              <w:spacing w:after="60"/>
              <w:rPr>
                <w:b/>
                <w:lang w:val="en-US"/>
              </w:rPr>
            </w:pPr>
            <w:r w:rsidRPr="00C61E3F">
              <w:rPr>
                <w:b/>
                <w:lang w:val="en-US"/>
              </w:rPr>
              <w:t>Domestic:</w:t>
            </w:r>
          </w:p>
          <w:p w:rsidR="007D2EEB" w:rsidRPr="003176E4" w:rsidRDefault="007D2EEB" w:rsidP="003176E4">
            <w:pPr>
              <w:spacing w:after="60"/>
              <w:rPr>
                <w:lang w:val="en-US"/>
              </w:rPr>
            </w:pPr>
            <w:r w:rsidRPr="003176E4">
              <w:rPr>
                <w:lang w:val="en-US"/>
              </w:rPr>
              <w:t xml:space="preserve">Targeting </w:t>
            </w:r>
            <w:proofErr w:type="spellStart"/>
            <w:r w:rsidRPr="003176E4">
              <w:rPr>
                <w:lang w:val="en-US"/>
              </w:rPr>
              <w:t>аutophagy</w:t>
            </w:r>
            <w:proofErr w:type="spellEnd"/>
            <w:r w:rsidRPr="003176E4">
              <w:rPr>
                <w:lang w:val="en-US"/>
              </w:rPr>
              <w:t xml:space="preserve"> to combat SARS-CoV-2-induced immune dysregulation (Science Fund, 2021-2022)</w:t>
            </w:r>
          </w:p>
        </w:tc>
        <w:tc>
          <w:tcPr>
            <w:tcW w:w="854" w:type="pct"/>
            <w:gridSpan w:val="2"/>
            <w:vAlign w:val="center"/>
          </w:tcPr>
          <w:p w:rsidR="007D2EEB" w:rsidRPr="00DD2D64" w:rsidRDefault="007D2EEB" w:rsidP="003176E4">
            <w:pPr>
              <w:spacing w:after="60"/>
              <w:rPr>
                <w:b/>
                <w:lang w:val="en-US"/>
              </w:rPr>
            </w:pPr>
            <w:r>
              <w:rPr>
                <w:b/>
                <w:lang w:val="en-US"/>
              </w:rPr>
              <w:t>International</w:t>
            </w:r>
          </w:p>
        </w:tc>
      </w:tr>
      <w:tr w:rsidR="007D2EEB" w:rsidRPr="00A22864" w:rsidTr="003176E4">
        <w:trPr>
          <w:trHeight w:val="227"/>
          <w:jc w:val="center"/>
        </w:trPr>
        <w:tc>
          <w:tcPr>
            <w:tcW w:w="2326" w:type="pct"/>
            <w:gridSpan w:val="6"/>
            <w:vAlign w:val="center"/>
          </w:tcPr>
          <w:p w:rsidR="007D2EEB" w:rsidRPr="00B82F06" w:rsidRDefault="007D2EEB" w:rsidP="003176E4">
            <w:pPr>
              <w:rPr>
                <w:lang w:val="en-US"/>
              </w:rPr>
            </w:pPr>
            <w:r>
              <w:rPr>
                <w:lang w:val="en-US"/>
              </w:rPr>
              <w:t xml:space="preserve">Trainings: </w:t>
            </w:r>
          </w:p>
        </w:tc>
        <w:tc>
          <w:tcPr>
            <w:tcW w:w="2674" w:type="pct"/>
            <w:gridSpan w:val="5"/>
            <w:vAlign w:val="center"/>
          </w:tcPr>
          <w:p w:rsidR="007D2EEB" w:rsidRPr="00902C88" w:rsidRDefault="007D2EEB" w:rsidP="00902C88">
            <w:pPr>
              <w:rPr>
                <w:lang w:val="en-US"/>
              </w:rPr>
            </w:pPr>
            <w:r w:rsidRPr="00902C88">
              <w:rPr>
                <w:lang w:val="en-US"/>
              </w:rPr>
              <w:t>1998:</w:t>
            </w:r>
            <w:r w:rsidRPr="00902C88">
              <w:rPr>
                <w:lang w:val="sr-Cyrl-CS"/>
              </w:rPr>
              <w:t>Deutsches Rheuma Forschungszentrum (</w:t>
            </w:r>
            <w:r w:rsidRPr="00902C88">
              <w:rPr>
                <w:lang w:val="en-US"/>
              </w:rPr>
              <w:t>Berlin</w:t>
            </w:r>
            <w:r w:rsidRPr="00902C88">
              <w:rPr>
                <w:lang w:val="sr-Cyrl-CS"/>
              </w:rPr>
              <w:t>,</w:t>
            </w:r>
            <w:r w:rsidRPr="00902C88">
              <w:rPr>
                <w:lang w:val="en-US"/>
              </w:rPr>
              <w:t xml:space="preserve"> GER</w:t>
            </w:r>
            <w:r w:rsidRPr="00902C88">
              <w:rPr>
                <w:lang w:val="sr-Cyrl-CS"/>
              </w:rPr>
              <w:t>)</w:t>
            </w:r>
          </w:p>
          <w:p w:rsidR="007D2EEB" w:rsidRPr="00902C88" w:rsidRDefault="007D2EEB" w:rsidP="00902C88">
            <w:pPr>
              <w:rPr>
                <w:lang/>
              </w:rPr>
            </w:pPr>
            <w:r w:rsidRPr="00902C88">
              <w:rPr>
                <w:lang w:val="sr-Cyrl-CS"/>
              </w:rPr>
              <w:t>1999-2000</w:t>
            </w:r>
            <w:r w:rsidRPr="00902C88">
              <w:rPr>
                <w:lang w:val="en-US"/>
              </w:rPr>
              <w:t xml:space="preserve">: Faculty of Medicine </w:t>
            </w:r>
            <w:r w:rsidRPr="00902C88">
              <w:rPr>
                <w:lang w:val="sr-Cyrl-CS"/>
              </w:rPr>
              <w:t xml:space="preserve"> </w:t>
            </w:r>
            <w:r w:rsidRPr="00902C88">
              <w:rPr>
                <w:lang w:val="en-US"/>
              </w:rPr>
              <w:t>(Glasgow, UK)</w:t>
            </w:r>
          </w:p>
          <w:p w:rsidR="007D2EEB" w:rsidRPr="00A22864" w:rsidRDefault="007D2EEB" w:rsidP="00902C88">
            <w:pPr>
              <w:rPr>
                <w:lang w:val="sr-Cyrl-CS"/>
              </w:rPr>
            </w:pPr>
            <w:r w:rsidRPr="00902C88">
              <w:rPr>
                <w:lang w:val="sr-Cyrl-CS"/>
              </w:rPr>
              <w:t xml:space="preserve">2001-2002: </w:t>
            </w:r>
            <w:r w:rsidRPr="00902C88">
              <w:rPr>
                <w:lang w:val="en-US"/>
              </w:rPr>
              <w:t>ICGEB</w:t>
            </w:r>
            <w:r w:rsidRPr="00902C88">
              <w:rPr>
                <w:lang w:val="sr-Cyrl-CS"/>
              </w:rPr>
              <w:t xml:space="preserve"> (Delhi, India)</w:t>
            </w:r>
          </w:p>
        </w:tc>
      </w:tr>
      <w:tr w:rsidR="007D2EEB" w:rsidRPr="00A22864" w:rsidTr="000E399B">
        <w:trPr>
          <w:trHeight w:val="595"/>
          <w:jc w:val="center"/>
        </w:trPr>
        <w:tc>
          <w:tcPr>
            <w:tcW w:w="5000" w:type="pct"/>
            <w:gridSpan w:val="11"/>
            <w:vAlign w:val="center"/>
          </w:tcPr>
          <w:p w:rsidR="007D2EEB" w:rsidRPr="00C603F2" w:rsidRDefault="007D2EEB" w:rsidP="003176E4">
            <w:pPr>
              <w:rPr>
                <w:sz w:val="18"/>
                <w:szCs w:val="18"/>
              </w:rPr>
            </w:pPr>
            <w:r>
              <w:rPr>
                <w:lang w:val="en-US"/>
              </w:rPr>
              <w:t>Other relevant data</w:t>
            </w:r>
            <w:r w:rsidRPr="00F3216F">
              <w:rPr>
                <w:i/>
                <w:lang w:val="en-US"/>
              </w:rPr>
              <w:t>: h-index</w:t>
            </w:r>
            <w:r>
              <w:rPr>
                <w:i/>
                <w:lang w:val="en-US"/>
              </w:rPr>
              <w:t xml:space="preserve"> </w:t>
            </w:r>
            <w:r>
              <w:t>42 (Scopus, 19</w:t>
            </w:r>
            <w:r>
              <w:rPr>
                <w:lang/>
              </w:rPr>
              <w:t>/</w:t>
            </w:r>
            <w:r>
              <w:t>01</w:t>
            </w:r>
            <w:r>
              <w:rPr>
                <w:lang/>
              </w:rPr>
              <w:t>/</w:t>
            </w:r>
            <w:r>
              <w:t>2022)</w:t>
            </w:r>
          </w:p>
          <w:p w:rsidR="007D2EEB" w:rsidRPr="00B82F06" w:rsidRDefault="007D2EEB" w:rsidP="003176E4">
            <w:pPr>
              <w:rPr>
                <w:lang w:val="en-US"/>
              </w:rPr>
            </w:pPr>
            <w:r>
              <w:rPr>
                <w:lang/>
              </w:rPr>
              <w:t xml:space="preserve">                                 М</w:t>
            </w:r>
            <w:r>
              <w:t xml:space="preserve">entor of </w:t>
            </w:r>
            <w:r>
              <w:rPr>
                <w:lang/>
              </w:rPr>
              <w:t>11</w:t>
            </w:r>
            <w:r>
              <w:t xml:space="preserve"> completed PhD theses</w:t>
            </w:r>
          </w:p>
        </w:tc>
      </w:tr>
      <w:tr w:rsidR="007D2EEB" w:rsidRPr="00A22864" w:rsidTr="000E399B">
        <w:trPr>
          <w:trHeight w:val="227"/>
          <w:jc w:val="center"/>
        </w:trPr>
        <w:tc>
          <w:tcPr>
            <w:tcW w:w="5000" w:type="pct"/>
            <w:gridSpan w:val="11"/>
            <w:vAlign w:val="center"/>
          </w:tcPr>
          <w:p w:rsidR="007D2EEB" w:rsidRPr="00B82F06" w:rsidRDefault="007D2EEB" w:rsidP="003176E4">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B743EC">
      <w:headerReference w:type="default" r:id="rId6"/>
      <w:pgSz w:w="12240" w:h="15840"/>
      <w:pgMar w:top="1276" w:right="1440" w:bottom="28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B96" w:rsidRDefault="00D14B96" w:rsidP="00D37AAD">
      <w:r>
        <w:separator/>
      </w:r>
    </w:p>
  </w:endnote>
  <w:endnote w:type="continuationSeparator" w:id="0">
    <w:p w:rsidR="00D14B96" w:rsidRDefault="00D14B96"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B96" w:rsidRDefault="00D14B96" w:rsidP="00D37AAD">
      <w:r>
        <w:separator/>
      </w:r>
    </w:p>
  </w:footnote>
  <w:footnote w:type="continuationSeparator" w:id="0">
    <w:p w:rsidR="00D14B96" w:rsidRDefault="00D14B96"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characterSpacingControl w:val="doNotCompress"/>
  <w:footnotePr>
    <w:footnote w:id="-1"/>
    <w:footnote w:id="0"/>
  </w:footnotePr>
  <w:endnotePr>
    <w:endnote w:id="-1"/>
    <w:endnote w:id="0"/>
  </w:endnotePr>
  <w:compat/>
  <w:rsids>
    <w:rsidRoot w:val="00D37AAD"/>
    <w:rsid w:val="000E399B"/>
    <w:rsid w:val="001617C1"/>
    <w:rsid w:val="002176EC"/>
    <w:rsid w:val="002B36B7"/>
    <w:rsid w:val="003176E4"/>
    <w:rsid w:val="00353EB6"/>
    <w:rsid w:val="004A18AF"/>
    <w:rsid w:val="0056662B"/>
    <w:rsid w:val="006A7EBF"/>
    <w:rsid w:val="007D2EEB"/>
    <w:rsid w:val="00861523"/>
    <w:rsid w:val="008954B6"/>
    <w:rsid w:val="00902C88"/>
    <w:rsid w:val="00963152"/>
    <w:rsid w:val="00A43CF0"/>
    <w:rsid w:val="00AF782B"/>
    <w:rsid w:val="00B2007E"/>
    <w:rsid w:val="00B30353"/>
    <w:rsid w:val="00B60507"/>
    <w:rsid w:val="00B743EC"/>
    <w:rsid w:val="00B82F06"/>
    <w:rsid w:val="00C61E3F"/>
    <w:rsid w:val="00C92B90"/>
    <w:rsid w:val="00CA75C6"/>
    <w:rsid w:val="00D14B96"/>
    <w:rsid w:val="00D17E86"/>
    <w:rsid w:val="00D37AAD"/>
    <w:rsid w:val="00D85CD2"/>
    <w:rsid w:val="00D9667C"/>
    <w:rsid w:val="00E21E20"/>
    <w:rsid w:val="00E42D3B"/>
    <w:rsid w:val="00E64B56"/>
    <w:rsid w:val="00EF4268"/>
    <w:rsid w:val="00F01E58"/>
    <w:rsid w:val="00F3216F"/>
    <w:rsid w:val="00F34C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Ivanka Markovic</cp:lastModifiedBy>
  <cp:revision>2</cp:revision>
  <dcterms:created xsi:type="dcterms:W3CDTF">2022-01-20T10:26:00Z</dcterms:created>
  <dcterms:modified xsi:type="dcterms:W3CDTF">2022-01-20T10:26:00Z</dcterms:modified>
</cp:coreProperties>
</file>